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九台区人民医院医疗器械项目院内招标公告（采购项目编号：JTQRMYYYLQX202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⑴具有独立承担民事责任的能力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⑵具有良好的商业信誉和健全的财务会计制度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⑶具有履行合同所必需的设备和专业技术能力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⑷有依法缴纳税收和社会保障资金的良好记录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⑸参加政府采购活动前三年内，在经营活动中没有重大违法记录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⑹法律、行政法规规定的其他条件。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采购人可以根据医疗器械使用的特殊要求，规定供应商的特定条件。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实施细则</w:t>
      </w:r>
    </w:p>
    <w:p>
      <w:pPr>
        <w:pStyle w:val="7"/>
        <w:numPr>
          <w:ilvl w:val="0"/>
          <w:numId w:val="1"/>
        </w:numPr>
        <w:spacing w:before="0" w:beforeAutospacing="0" w:after="0" w:afterAutospacing="0"/>
        <w:ind w:firstLine="48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02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二、需求科室：</w:t>
      </w:r>
      <w:r>
        <w:rPr>
          <w:rFonts w:hint="eastAsia" w:cs="宋体"/>
          <w:sz w:val="28"/>
          <w:szCs w:val="28"/>
          <w:lang w:eastAsia="zh-CN"/>
        </w:rPr>
        <w:t>医养中心</w:t>
      </w:r>
    </w:p>
    <w:p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三、采购项目名称：</w:t>
      </w:r>
      <w:r>
        <w:rPr>
          <w:rFonts w:hint="eastAsia" w:cs="宋体"/>
          <w:sz w:val="28"/>
          <w:szCs w:val="28"/>
          <w:lang w:eastAsia="zh-CN"/>
        </w:rPr>
        <w:t>电动洗澡床、手动洗澡床、移位机等设备</w:t>
      </w:r>
    </w:p>
    <w:p>
      <w:pPr>
        <w:pStyle w:val="7"/>
        <w:spacing w:before="0" w:beforeAutospacing="0" w:after="0" w:afterAutospacing="0"/>
        <w:ind w:firstLine="48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四、项目明细：</w:t>
      </w:r>
      <w:r>
        <w:rPr>
          <w:rFonts w:hint="eastAsia" w:cs="宋体"/>
          <w:sz w:val="28"/>
          <w:szCs w:val="28"/>
          <w:lang w:val="en-US" w:eastAsia="zh-CN"/>
        </w:rPr>
        <w:t>1.电动洗澡床一台；2.手动洗澡床一台；3.洗浴躺椅2台；4.多功能移位机4台。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五、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6.2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六</w:t>
      </w:r>
      <w:r>
        <w:rPr>
          <w:rFonts w:hint="eastAsia" w:ascii="宋体" w:hAnsi="宋体" w:eastAsia="宋体" w:cs="宋体"/>
          <w:sz w:val="28"/>
          <w:szCs w:val="28"/>
        </w:rPr>
        <w:t>、投标供应商报名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所需材料</w:t>
      </w:r>
      <w:r>
        <w:rPr>
          <w:rFonts w:hint="eastAsia" w:ascii="宋体" w:hAnsi="宋体" w:eastAsia="宋体" w:cs="宋体"/>
          <w:sz w:val="28"/>
          <w:szCs w:val="28"/>
        </w:rPr>
        <w:t>: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（1）供应商《营业执照》（三证合一），代理人需要法人出具授权函。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（2）医疗器械注册证（如无医疗器械注册证，出具不属于医疗器械管理范畴的政府官方的声明）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（3）生产厂家或一级代理商的授权或者证明产品合法来源的相关材料，授权及相关证明在有效期内，不得过期。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（4）设备及配套使用耗材必需符合国家相关规定，专机专用，并提供配套耗材清单以及耗材使用范围佐证文件</w:t>
      </w:r>
      <w:r>
        <w:rPr>
          <w:rFonts w:hint="eastAsia" w:cs="宋体"/>
          <w:sz w:val="28"/>
          <w:szCs w:val="28"/>
          <w:lang w:val="en-US" w:eastAsia="zh-CN"/>
        </w:rPr>
        <w:t>,填写附件中配套耗材明细表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）提供国家企业信用信息公示系统网站的基础信息截图（包含营业执照信息、股东及出资信息、主要人员信息），3年内在经营活动中没有重大违法记录的书面声明函。</w:t>
      </w:r>
      <w:bookmarkStart w:id="0" w:name="_GoBack"/>
      <w:bookmarkEnd w:id="0"/>
    </w:p>
    <w:p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（6）具备法律、行政法规规定的供应商资质及证明材料。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七、</w:t>
      </w:r>
      <w:r>
        <w:rPr>
          <w:rFonts w:hint="eastAsia" w:ascii="宋体" w:hAnsi="宋体" w:eastAsia="宋体" w:cs="宋体"/>
          <w:sz w:val="28"/>
          <w:szCs w:val="28"/>
        </w:rPr>
        <w:t>获取采购文件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日，每天上午9:30至11:30，下午13:30至16:30（北京时间，法定节假日除外）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2.方式：现场获取。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八</w:t>
      </w:r>
      <w:r>
        <w:rPr>
          <w:rFonts w:hint="eastAsia" w:ascii="宋体" w:hAnsi="宋体" w:eastAsia="宋体" w:cs="宋体"/>
          <w:sz w:val="28"/>
          <w:szCs w:val="28"/>
        </w:rPr>
        <w:t>、提交响应文件截止时间、开标时间和地点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1.响应文件递交的截止时间参照响应开标时间要求。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九</w:t>
      </w:r>
      <w:r>
        <w:rPr>
          <w:rFonts w:hint="eastAsia" w:ascii="宋体" w:hAnsi="宋体" w:eastAsia="宋体" w:cs="宋体"/>
          <w:sz w:val="28"/>
          <w:szCs w:val="28"/>
        </w:rPr>
        <w:t>、公告期限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spacing w:line="380" w:lineRule="exact"/>
        <w:rPr>
          <w:rFonts w:hint="eastAsia" w:ascii="宋体" w:hAnsi="宋体" w:cs="Arial"/>
          <w:b/>
          <w:szCs w:val="21"/>
        </w:rPr>
      </w:pPr>
    </w:p>
    <w:p>
      <w:pPr>
        <w:tabs>
          <w:tab w:val="left" w:pos="1331"/>
        </w:tabs>
        <w:bidi w:val="0"/>
        <w:jc w:val="left"/>
        <w:rPr>
          <w:rFonts w:hint="eastAsia"/>
          <w:lang w:eastAsia="zh-CN"/>
        </w:rPr>
      </w:pPr>
    </w:p>
    <w:p>
      <w:pPr>
        <w:pStyle w:val="17"/>
        <w:spacing w:line="360" w:lineRule="auto"/>
        <w:ind w:firstLine="422" w:firstLineChars="200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ind w:firstLine="210" w:firstLineChars="100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  <w:p>
            <w:pPr>
              <w:pStyle w:val="2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/>
                <w:bCs/>
                <w:color w:val="auto"/>
                <w:sz w:val="21"/>
                <w:szCs w:val="21"/>
              </w:rPr>
              <w:t>(填写报名文件发送当天的日期)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>
      <w:pPr>
        <w:tabs>
          <w:tab w:val="left" w:pos="1331"/>
        </w:tabs>
        <w:bidi w:val="0"/>
        <w:jc w:val="left"/>
        <w:rPr>
          <w:rFonts w:hint="eastAsia"/>
          <w:lang w:eastAsia="zh-CN"/>
        </w:rPr>
      </w:pPr>
    </w:p>
    <w:sectPr>
      <w:head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2D5A8"/>
    <w:multiLevelType w:val="singleLevel"/>
    <w:tmpl w:val="0662D5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21B76114"/>
    <w:rsid w:val="24B16DE3"/>
    <w:rsid w:val="2520405C"/>
    <w:rsid w:val="3E680D8F"/>
    <w:rsid w:val="41350858"/>
    <w:rsid w:val="426E4B5C"/>
    <w:rsid w:val="4DB01190"/>
    <w:rsid w:val="5F0D74FE"/>
    <w:rsid w:val="5F406857"/>
    <w:rsid w:val="6F0A3F72"/>
    <w:rsid w:val="73930EB1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1158</Words>
  <Characters>1297</Characters>
  <Lines>9</Lines>
  <Paragraphs>2</Paragraphs>
  <TotalTime>11</TotalTime>
  <ScaleCrop>false</ScaleCrop>
  <LinksUpToDate>false</LinksUpToDate>
  <CharactersWithSpaces>1311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2024-01-04T06:19:00Z</cp:lastPrinted>
  <dcterms:modified xsi:type="dcterms:W3CDTF">2024-01-08T06:05:18Z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55742A0BA23541A4B626907691D2252E_13</vt:lpwstr>
  </property>
</Properties>
</file>