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九台区人民医院医疗器械项目院内招标公告（采购项目编号：JTQRMYYYLQX202300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15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依据公平、公正、公开的原则，九台区人民医院设备科就本采购项目组织院内招标、询价。现邀请符合条件的供应商参与投标，供应商必须符合《中华人民共和国政府采购法》第二十二条之规定,具体如下：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⑴具有独立承担民事责任的能力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⑵具有良好的商业信誉和健全的财务会计制度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⑶具有履行合同所必需的设备和专业技术能力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⑷有依法缴纳税收和社会保障资金的良好记录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⑸参加政府采购活动前三年内，在经营活动中没有重大违法记录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⑹法律、行政法规规定的其他条件。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采购人可以根据医疗器械使用的特殊要求，规定供应商的特定条件。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实施细则</w:t>
      </w:r>
    </w:p>
    <w:p>
      <w:pPr>
        <w:pStyle w:val="5"/>
        <w:numPr>
          <w:ilvl w:val="0"/>
          <w:numId w:val="1"/>
        </w:numPr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b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 采购项目编号:</w:t>
      </w:r>
      <w:r>
        <w:rPr>
          <w:rFonts w:hint="eastAsia" w:asciiTheme="majorEastAsia" w:hAnsiTheme="majorEastAsia" w:eastAsiaTheme="majorEastAsia" w:cstheme="minorBidi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JTQRMYYYLQX202300</w:t>
      </w:r>
      <w:r>
        <w:rPr>
          <w:rFonts w:hint="eastAsia" w:asciiTheme="minorEastAsia" w:hAnsiTheme="minorEastAsia" w:eastAsiaTheme="minorEastAsia"/>
          <w:b/>
          <w:sz w:val="32"/>
          <w:szCs w:val="32"/>
          <w:lang w:val="en-US" w:eastAsia="zh-CN"/>
        </w:rPr>
        <w:t>15</w:t>
      </w:r>
    </w:p>
    <w:p>
      <w:pPr>
        <w:pStyle w:val="5"/>
        <w:numPr>
          <w:ilvl w:val="0"/>
          <w:numId w:val="1"/>
        </w:numPr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b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val="en-US" w:eastAsia="zh-CN"/>
        </w:rPr>
        <w:t>采购方式：询价采购</w:t>
      </w:r>
    </w:p>
    <w:p>
      <w:pPr>
        <w:pStyle w:val="5"/>
        <w:numPr>
          <w:ilvl w:val="0"/>
          <w:numId w:val="1"/>
        </w:numPr>
        <w:spacing w:before="0" w:beforeAutospacing="0" w:after="0" w:afterAutospacing="0"/>
        <w:ind w:left="0" w:leftChars="0" w:firstLine="480" w:firstLineChars="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 需求科室：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老年病科</w:t>
      </w:r>
    </w:p>
    <w:p>
      <w:pPr>
        <w:pStyle w:val="5"/>
        <w:numPr>
          <w:ilvl w:val="0"/>
          <w:numId w:val="1"/>
        </w:numPr>
        <w:spacing w:before="0" w:beforeAutospacing="0" w:after="0" w:afterAutospacing="0"/>
        <w:ind w:left="0" w:leftChars="0" w:firstLine="480" w:firstLineChars="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四</w:t>
      </w:r>
      <w:r>
        <w:rPr>
          <w:rFonts w:hint="eastAsia" w:asciiTheme="minorEastAsia" w:hAnsiTheme="minorEastAsia" w:eastAsiaTheme="minorEastAsia"/>
          <w:sz w:val="32"/>
          <w:szCs w:val="32"/>
        </w:rPr>
        <w:t>、 采购项目名称：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陪护椅（可折叠平躺）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五</w:t>
      </w:r>
      <w:r>
        <w:rPr>
          <w:rFonts w:hint="eastAsia" w:asciiTheme="minorEastAsia" w:hAnsiTheme="minorEastAsia" w:eastAsiaTheme="minorEastAsia"/>
          <w:sz w:val="32"/>
          <w:szCs w:val="32"/>
        </w:rPr>
        <w:t>、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sz w:val="32"/>
          <w:szCs w:val="32"/>
        </w:rPr>
        <w:t>数量：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40</w:t>
      </w:r>
      <w:r>
        <w:rPr>
          <w:rFonts w:hint="eastAsia" w:asciiTheme="minorEastAsia" w:hAnsiTheme="minorEastAsia" w:eastAsiaTheme="minorEastAsia"/>
          <w:sz w:val="32"/>
          <w:szCs w:val="32"/>
        </w:rPr>
        <w:t>台</w:t>
      </w:r>
    </w:p>
    <w:p>
      <w:pPr>
        <w:pStyle w:val="5"/>
        <w:spacing w:before="0" w:beforeAutospacing="0" w:after="0" w:afterAutospacing="0"/>
        <w:ind w:firstLine="480"/>
        <w:rPr>
          <w:rFonts w:hint="default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六</w:t>
      </w:r>
      <w:r>
        <w:rPr>
          <w:rFonts w:hint="eastAsia" w:asciiTheme="minorEastAsia" w:hAnsiTheme="minorEastAsia" w:eastAsiaTheme="minorEastAsia"/>
          <w:sz w:val="32"/>
          <w:szCs w:val="32"/>
        </w:rPr>
        <w:t>、  项目采购预算（万元）：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2.8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七</w:t>
      </w:r>
      <w:r>
        <w:rPr>
          <w:rFonts w:hint="eastAsia" w:asciiTheme="minorEastAsia" w:hAnsiTheme="minorEastAsia" w:eastAsiaTheme="minorEastAsia"/>
          <w:sz w:val="32"/>
          <w:szCs w:val="32"/>
        </w:rPr>
        <w:t>、 投标供应商报名须知: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（1）投标供应商，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本次</w:t>
      </w:r>
      <w:r>
        <w:rPr>
          <w:rFonts w:hint="eastAsia" w:asciiTheme="minorEastAsia" w:hAnsiTheme="minorEastAsia" w:eastAsiaTheme="minorEastAsia"/>
          <w:sz w:val="32"/>
          <w:szCs w:val="32"/>
        </w:rPr>
        <w:t>报名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和开标将以电子开标形式进行，需将报价单、公司资质等投标文件扫描存储至加密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U盘，U盘密码封存至档案袋中并盖封口章。邮寄至本院采购部门；项目开标时现场由医院纪检部门及相关使用科室监督，保证公正公开。</w:t>
      </w:r>
      <w:bookmarkStart w:id="0" w:name="_GoBack"/>
      <w:bookmarkEnd w:id="0"/>
    </w:p>
    <w:p>
      <w:pPr>
        <w:pStyle w:val="5"/>
        <w:numPr>
          <w:ilvl w:val="0"/>
          <w:numId w:val="2"/>
        </w:numPr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邮寄地址及收件人：长春市九台区人民医院设备科</w:t>
      </w:r>
    </w:p>
    <w:p>
      <w:pPr>
        <w:pStyle w:val="5"/>
        <w:numPr>
          <w:numId w:val="0"/>
        </w:numPr>
        <w:spacing w:before="0" w:beforeAutospacing="0" w:after="0" w:afterAutospacing="0"/>
        <w:ind w:firstLine="1280" w:firstLineChars="4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单宏伟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(18844011000)</w:t>
      </w:r>
    </w:p>
    <w:p>
      <w:pPr>
        <w:pStyle w:val="5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23"/>
          <w:szCs w:val="23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32"/>
          <w:szCs w:val="32"/>
        </w:rPr>
        <w:t>）投标金额超过项目采购预算的供货商将按废标处理。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八</w:t>
      </w:r>
      <w:r>
        <w:rPr>
          <w:rFonts w:hint="eastAsia" w:asciiTheme="minorEastAsia" w:hAnsiTheme="minorEastAsia" w:eastAsiaTheme="minorEastAsia"/>
          <w:sz w:val="32"/>
          <w:szCs w:val="32"/>
        </w:rPr>
        <w:t>、 报名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截止</w:t>
      </w:r>
      <w:r>
        <w:rPr>
          <w:rFonts w:hint="eastAsia" w:asciiTheme="minorEastAsia" w:hAnsiTheme="minorEastAsia" w:eastAsiaTheme="minorEastAsia"/>
          <w:sz w:val="32"/>
          <w:szCs w:val="32"/>
        </w:rPr>
        <w:t>时间：2023年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32"/>
          <w:szCs w:val="32"/>
        </w:rPr>
        <w:t>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28</w:t>
      </w:r>
      <w:r>
        <w:rPr>
          <w:rFonts w:hint="eastAsia" w:asciiTheme="minorEastAsia" w:hAnsiTheme="minorEastAsia" w:eastAsiaTheme="minorEastAsia"/>
          <w:sz w:val="32"/>
          <w:szCs w:val="32"/>
        </w:rPr>
        <w:t>日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上午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9点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九、  开标时间及地点：2023年9月28日下午1点30分九台区人民医院三楼小会议室（若因其它原因导致无法正常开标院里会另行通知开标时间及地点）</w:t>
      </w:r>
    </w:p>
    <w:p>
      <w:pPr>
        <w:pStyle w:val="5"/>
        <w:spacing w:before="0" w:beforeAutospacing="0" w:after="0" w:afterAutospacing="0"/>
        <w:ind w:firstLine="48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 Neue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62D5A8"/>
    <w:multiLevelType w:val="singleLevel"/>
    <w:tmpl w:val="0662D5A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A86D695"/>
    <w:multiLevelType w:val="singleLevel"/>
    <w:tmpl w:val="6A86D695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12BF5FC6"/>
    <w:rsid w:val="24B16DE3"/>
    <w:rsid w:val="426E4B5C"/>
    <w:rsid w:val="6F0A3F72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uiPriority w:val="99"/>
    <w:rPr>
      <w:color w:val="0000FF" w:themeColor="hyperlink"/>
      <w:u w:val="single"/>
    </w:rPr>
  </w:style>
  <w:style w:type="character" w:customStyle="1" w:styleId="10">
    <w:name w:val="页眉 Char"/>
    <w:basedOn w:val="8"/>
    <w:link w:val="4"/>
    <w:semiHidden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semiHidden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uiPriority w:val="99"/>
    <w:rPr>
      <w:sz w:val="18"/>
      <w:szCs w:val="18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1158</Words>
  <Characters>1297</Characters>
  <Lines>9</Lines>
  <Paragraphs>2</Paragraphs>
  <TotalTime>4523</TotalTime>
  <ScaleCrop>false</ScaleCrop>
  <LinksUpToDate>false</LinksUpToDate>
  <CharactersWithSpaces>1311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2020-12-14T23:51:00Z</cp:lastPrinted>
  <dcterms:modified xsi:type="dcterms:W3CDTF">2023-09-27T05:04:09Z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77BDF2C8DA5A406EA7363B7B16FEE427_12</vt:lpwstr>
  </property>
</Properties>
</file>